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49" w:tblpY="51"/>
        <w:tblOverlap w:val="never"/>
        <w:tblW w:w="94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846"/>
        <w:gridCol w:w="750"/>
        <w:gridCol w:w="539"/>
        <w:gridCol w:w="1005"/>
        <w:gridCol w:w="1981"/>
        <w:gridCol w:w="885"/>
        <w:gridCol w:w="765"/>
        <w:gridCol w:w="11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泸县事业单位拟直接考核占编聘用人员名单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何时何校何毕业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学位                                                         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职称（从业资格）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  <w:t>泸县群团工作中心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莫小燕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1994.09 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2020.06 西华师范大学德育原理专业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sectPr>
      <w:pgSz w:w="11906" w:h="16838"/>
      <w:pgMar w:top="209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0BEE"/>
    <w:rsid w:val="133201FA"/>
    <w:rsid w:val="14DE1ED1"/>
    <w:rsid w:val="28BA0806"/>
    <w:rsid w:val="3436087F"/>
    <w:rsid w:val="34475BC9"/>
    <w:rsid w:val="3F1C5BA8"/>
    <w:rsid w:val="45095125"/>
    <w:rsid w:val="45C12C2C"/>
    <w:rsid w:val="5EBA7072"/>
    <w:rsid w:val="65955187"/>
    <w:rsid w:val="69EA16CC"/>
    <w:rsid w:val="7BAC438A"/>
    <w:rsid w:val="7C972456"/>
    <w:rsid w:val="7F0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A4A4A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  <w:rPr>
      <w:color w:val="CC0000"/>
      <w:u w:val="single"/>
    </w:rPr>
  </w:style>
  <w:style w:type="character" w:styleId="11">
    <w:name w:val="Hyperlink"/>
    <w:basedOn w:val="5"/>
    <w:uiPriority w:val="0"/>
    <w:rPr>
      <w:color w:val="0000FF"/>
      <w:u w:val="singl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hover46"/>
    <w:basedOn w:val="5"/>
    <w:qFormat/>
    <w:uiPriority w:val="0"/>
    <w:rPr>
      <w:color w:val="BA0001"/>
      <w:u w:val="none"/>
      <w:bdr w:val="single" w:color="BA0001" w:sz="6" w:space="0"/>
    </w:rPr>
  </w:style>
  <w:style w:type="character" w:customStyle="1" w:styleId="15">
    <w:name w:val="first-child"/>
    <w:basedOn w:val="5"/>
    <w:qFormat/>
    <w:uiPriority w:val="0"/>
  </w:style>
  <w:style w:type="character" w:customStyle="1" w:styleId="16">
    <w:name w:val="layui-this"/>
    <w:basedOn w:val="5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BBG2</dc:creator>
  <cp:lastModifiedBy>Administrator</cp:lastModifiedBy>
  <cp:lastPrinted>2021-02-03T02:06:59Z</cp:lastPrinted>
  <dcterms:modified xsi:type="dcterms:W3CDTF">2021-02-03T02:08:09Z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